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Раскрашиваем лампочки!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Материалы: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• лампочка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• белая акриловая краска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• спиртовые салфетки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 гуашь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кисти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бечевка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блестки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1. Вам надо подобрать эскиз для вашей будущей подделки (дед мороз, снеговик, олень и тд)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2. Обезжирьте поверхность лампочки.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3. Покройте лампочку белой акриловой краской.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4. Нарисуйте простым карандашом эскиз на лампочке.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5. Начните раскрашивать.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6. Дайте просохнуть рисунку несколько минут.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7. Обвяжите вокруг основания лампочки бесевку и создайте петельку, чтобы повесить ее на елку.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9. По желанию можно украсить лампочку блестками.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8. Ваша лампочка готова!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